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362C80AE"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w:t>
      </w:r>
      <w:r w:rsidR="00136752">
        <w:rPr>
          <w:rFonts w:ascii="Arial" w:eastAsia="宋体" w:hAnsi="Arial" w:cs="Arial"/>
          <w:b/>
          <w:bCs/>
          <w:sz w:val="24"/>
          <w:lang w:val="en-GB"/>
        </w:rPr>
        <w:t>8</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7D4FCA">
        <w:rPr>
          <w:rFonts w:ascii="Arial" w:eastAsia="宋体" w:hAnsi="Arial" w:cs="Arial"/>
          <w:b/>
          <w:bCs/>
          <w:sz w:val="24"/>
          <w:lang w:val="en-GB"/>
        </w:rPr>
        <w:t xml:space="preserve"> </w:t>
      </w:r>
      <w:r w:rsidR="00A878B9">
        <w:rPr>
          <w:rFonts w:ascii="Arial" w:eastAsia="宋体" w:hAnsi="Arial" w:cs="Arial"/>
          <w:b/>
          <w:bCs/>
          <w:sz w:val="24"/>
          <w:lang w:val="en-GB"/>
        </w:rPr>
        <w:t xml:space="preserve">  </w:t>
      </w:r>
      <w:r w:rsidR="00D70F77">
        <w:rPr>
          <w:rFonts w:ascii="Arial" w:eastAsia="宋体" w:hAnsi="Arial" w:cs="Arial"/>
          <w:b/>
          <w:bCs/>
          <w:sz w:val="24"/>
          <w:lang w:val="en-GB"/>
        </w:rPr>
        <w:t>R</w:t>
      </w:r>
      <w:r w:rsidR="00E1117D">
        <w:rPr>
          <w:rFonts w:ascii="Arial" w:eastAsia="宋体" w:hAnsi="Arial" w:cs="Arial"/>
          <w:b/>
          <w:bCs/>
          <w:sz w:val="24"/>
          <w:lang w:val="en-GB"/>
        </w:rPr>
        <w:t>2</w:t>
      </w:r>
      <w:r w:rsidR="00D70F77">
        <w:rPr>
          <w:rFonts w:ascii="Arial" w:eastAsia="宋体" w:hAnsi="Arial" w:cs="Arial"/>
          <w:b/>
          <w:bCs/>
          <w:sz w:val="24"/>
          <w:lang w:val="en-GB"/>
        </w:rPr>
        <w:t>-2</w:t>
      </w:r>
      <w:r w:rsidR="00E1117D">
        <w:rPr>
          <w:rFonts w:ascii="Arial" w:eastAsia="宋体" w:hAnsi="Arial" w:cs="Arial"/>
          <w:b/>
          <w:bCs/>
          <w:sz w:val="24"/>
          <w:lang w:val="en-GB"/>
        </w:rPr>
        <w:t>4</w:t>
      </w:r>
      <w:r w:rsidR="008A0026" w:rsidRPr="008A0026">
        <w:rPr>
          <w:rFonts w:ascii="Arial" w:eastAsia="宋体" w:hAnsi="Arial" w:cs="Arial"/>
          <w:b/>
          <w:bCs/>
          <w:sz w:val="24"/>
          <w:lang w:val="en-GB"/>
        </w:rPr>
        <w:t>10355</w:t>
      </w:r>
    </w:p>
    <w:p w14:paraId="215A9650" w14:textId="1AF16AE6" w:rsidR="002249B0" w:rsidRPr="009257C6" w:rsidRDefault="00136752" w:rsidP="002249B0">
      <w:pPr>
        <w:tabs>
          <w:tab w:val="left" w:pos="1820"/>
        </w:tabs>
        <w:spacing w:beforeLines="0" w:before="0" w:afterLines="0" w:after="60"/>
        <w:rPr>
          <w:rFonts w:ascii="Arial" w:eastAsia="宋体" w:hAnsi="Arial" w:cs="Arial"/>
          <w:b/>
          <w:bCs/>
          <w:sz w:val="24"/>
          <w:lang w:val="en-GB"/>
        </w:rPr>
      </w:pPr>
      <w:r w:rsidRPr="00136752">
        <w:rPr>
          <w:rFonts w:ascii="Arial" w:eastAsia="宋体" w:hAnsi="Arial" w:cs="Arial"/>
          <w:b/>
          <w:bCs/>
          <w:sz w:val="24"/>
          <w:lang w:val="en-GB"/>
        </w:rPr>
        <w:t>Orlando, USA, Nov.</w:t>
      </w:r>
      <w:r>
        <w:rPr>
          <w:rFonts w:ascii="Arial" w:eastAsia="宋体" w:hAnsi="Arial" w:cs="Arial"/>
          <w:b/>
          <w:bCs/>
          <w:sz w:val="24"/>
          <w:lang w:val="en-GB"/>
        </w:rPr>
        <w:t xml:space="preserve"> </w:t>
      </w:r>
      <w:r w:rsidRPr="00136752">
        <w:rPr>
          <w:rFonts w:ascii="Arial" w:eastAsia="宋体" w:hAnsi="Arial" w:cs="Arial"/>
          <w:b/>
          <w:bCs/>
          <w:sz w:val="24"/>
          <w:lang w:val="en-GB"/>
        </w:rPr>
        <w:t>18th – 22nd, 2024</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3F7B9275"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6B01CC">
        <w:rPr>
          <w:rFonts w:ascii="Arial" w:eastAsia="宋体" w:hAnsi="Arial" w:cs="Arial"/>
          <w:b/>
          <w:bCs/>
          <w:sz w:val="24"/>
          <w:szCs w:val="24"/>
          <w:lang w:val="en-AU"/>
        </w:rPr>
        <w:t>1</w:t>
      </w:r>
      <w:r w:rsidR="008D3797">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3</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67E5827"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8D3797" w:rsidRPr="008D3797">
        <w:rPr>
          <w:rFonts w:ascii="Arial" w:eastAsia="宋体" w:hAnsi="Arial" w:cs="Arial"/>
          <w:b/>
          <w:bCs/>
          <w:sz w:val="24"/>
          <w:szCs w:val="24"/>
          <w:lang w:val="en-AU"/>
        </w:rPr>
        <w:t>Discussion on MAC CE impact of Rel-19 MIMO</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51E7608C" w14:textId="51144A07" w:rsidR="00F709EF" w:rsidRPr="00BE35FA" w:rsidRDefault="007E335B" w:rsidP="000F0101">
      <w:pPr>
        <w:spacing w:before="156" w:after="156"/>
        <w:rPr>
          <w:rFonts w:eastAsia="宋体" w:cs="Times New Roman"/>
          <w:szCs w:val="22"/>
        </w:rPr>
      </w:pPr>
      <w:r w:rsidRPr="00BE35FA">
        <w:rPr>
          <w:rFonts w:eastAsiaTheme="minorEastAsia"/>
          <w:color w:val="000000" w:themeColor="text1"/>
          <w:szCs w:val="22"/>
        </w:rPr>
        <w:t>NR MIMO Phase 5 introduces new MIMO features</w:t>
      </w:r>
      <w:r w:rsidR="00F24B59" w:rsidRPr="00BE35FA">
        <w:rPr>
          <w:rFonts w:eastAsia="宋体" w:cs="Times New Roman"/>
          <w:szCs w:val="22"/>
        </w:rPr>
        <w:t xml:space="preserve"> [1]</w:t>
      </w:r>
      <w:r w:rsidRPr="00BE35FA">
        <w:rPr>
          <w:rFonts w:eastAsia="宋体" w:cs="Times New Roman"/>
          <w:szCs w:val="22"/>
        </w:rPr>
        <w:t xml:space="preserve"> </w:t>
      </w:r>
      <w:r w:rsidR="00053D93" w:rsidRPr="00BE35FA">
        <w:rPr>
          <w:rFonts w:eastAsia="宋体" w:cs="Times New Roman"/>
          <w:szCs w:val="22"/>
        </w:rPr>
        <w:t xml:space="preserve">for </w:t>
      </w:r>
      <w:r w:rsidRPr="00BE35FA">
        <w:rPr>
          <w:rFonts w:eastAsia="宋体" w:cs="Times New Roman"/>
          <w:szCs w:val="22"/>
        </w:rPr>
        <w:t xml:space="preserve">beam management, CSI, 3Tx, and asymmetric DL </w:t>
      </w:r>
      <w:proofErr w:type="spellStart"/>
      <w:r w:rsidRPr="00BE35FA">
        <w:rPr>
          <w:rFonts w:eastAsia="宋体" w:cs="Times New Roman"/>
          <w:szCs w:val="22"/>
        </w:rPr>
        <w:t>sTRP</w:t>
      </w:r>
      <w:proofErr w:type="spellEnd"/>
      <w:r w:rsidRPr="00BE35FA">
        <w:rPr>
          <w:rFonts w:eastAsia="宋体" w:cs="Times New Roman"/>
          <w:szCs w:val="22"/>
        </w:rPr>
        <w:t xml:space="preserve">/UL </w:t>
      </w:r>
      <w:proofErr w:type="spellStart"/>
      <w:r w:rsidRPr="00BE35FA">
        <w:rPr>
          <w:rFonts w:eastAsia="宋体" w:cs="Times New Roman"/>
          <w:szCs w:val="22"/>
        </w:rPr>
        <w:t>mTRP</w:t>
      </w:r>
      <w:proofErr w:type="spellEnd"/>
      <w:r w:rsidR="00F24B59" w:rsidRPr="00BE35FA">
        <w:rPr>
          <w:rFonts w:eastAsia="宋体" w:cs="Times New Roman"/>
          <w:szCs w:val="22"/>
        </w:rPr>
        <w:t>.</w:t>
      </w:r>
      <w:r w:rsidR="00E91240" w:rsidRPr="00BE35FA">
        <w:rPr>
          <w:rFonts w:eastAsia="宋体" w:cs="Times New Roman"/>
          <w:szCs w:val="22"/>
        </w:rPr>
        <w:t xml:space="preserve"> In this contribution, we provide our views on MAC impacts of the</w:t>
      </w:r>
      <w:r w:rsidRPr="00BE35FA">
        <w:rPr>
          <w:rFonts w:eastAsia="宋体" w:cs="Times New Roman"/>
          <w:szCs w:val="22"/>
        </w:rPr>
        <w:t xml:space="preserve"> Rel-19</w:t>
      </w:r>
      <w:r w:rsidR="00E91240" w:rsidRPr="00BE35FA">
        <w:rPr>
          <w:rFonts w:eastAsia="宋体" w:cs="Times New Roman"/>
          <w:szCs w:val="22"/>
        </w:rPr>
        <w:t xml:space="preserve"> enhancements</w:t>
      </w:r>
      <w:r w:rsidRPr="00BE35FA">
        <w:rPr>
          <w:rFonts w:eastAsia="宋体" w:cs="Times New Roman"/>
          <w:szCs w:val="22"/>
        </w:rPr>
        <w:t>, in particular,</w:t>
      </w:r>
      <w:r w:rsidR="00E91240" w:rsidRPr="00BE35FA">
        <w:rPr>
          <w:rFonts w:eastAsia="宋体" w:cs="Times New Roman"/>
          <w:szCs w:val="22"/>
        </w:rPr>
        <w:t xml:space="preserve"> </w:t>
      </w:r>
      <w:r w:rsidRPr="00BE35FA">
        <w:rPr>
          <w:rFonts w:eastAsia="宋体" w:cs="Times New Roman"/>
          <w:szCs w:val="22"/>
        </w:rPr>
        <w:t>on</w:t>
      </w:r>
      <w:r w:rsidRPr="00BE35FA">
        <w:rPr>
          <w:szCs w:val="22"/>
        </w:rPr>
        <w:t xml:space="preserve"> </w:t>
      </w:r>
      <w:r w:rsidRPr="00BE35FA">
        <w:rPr>
          <w:rFonts w:eastAsia="宋体" w:cs="Times New Roman"/>
          <w:szCs w:val="22"/>
        </w:rPr>
        <w:t xml:space="preserve">UE-initiated/event-driven beam management and </w:t>
      </w:r>
      <w:r w:rsidR="00E91240" w:rsidRPr="00BE35FA">
        <w:rPr>
          <w:rFonts w:eastAsia="宋体" w:cs="Times New Roman"/>
          <w:szCs w:val="22"/>
        </w:rPr>
        <w:t xml:space="preserve">asymmetric DL </w:t>
      </w:r>
      <w:proofErr w:type="spellStart"/>
      <w:r w:rsidR="00E91240" w:rsidRPr="00BE35FA">
        <w:rPr>
          <w:rFonts w:eastAsia="宋体" w:cs="Times New Roman"/>
          <w:szCs w:val="22"/>
        </w:rPr>
        <w:t>sTRP</w:t>
      </w:r>
      <w:proofErr w:type="spellEnd"/>
      <w:r w:rsidR="00E91240" w:rsidRPr="00BE35FA">
        <w:rPr>
          <w:rFonts w:eastAsia="宋体" w:cs="Times New Roman"/>
          <w:szCs w:val="22"/>
        </w:rPr>
        <w:t xml:space="preserve">/UL </w:t>
      </w:r>
      <w:proofErr w:type="spellStart"/>
      <w:r w:rsidR="00E91240" w:rsidRPr="00BE35FA">
        <w:rPr>
          <w:rFonts w:eastAsia="宋体" w:cs="Times New Roman"/>
          <w:szCs w:val="22"/>
        </w:rPr>
        <w:t>mTRP</w:t>
      </w:r>
      <w:proofErr w:type="spellEnd"/>
      <w:r w:rsidR="00E91240" w:rsidRPr="00BE35FA">
        <w:rPr>
          <w:rFonts w:eastAsia="宋体" w:cs="Times New Roman"/>
          <w:szCs w:val="22"/>
        </w:rPr>
        <w:t xml:space="preserve"> scenarios.</w:t>
      </w:r>
    </w:p>
    <w:p w14:paraId="342F19CA" w14:textId="77777777" w:rsidR="00E7665A" w:rsidRPr="00F40375" w:rsidRDefault="00E7665A" w:rsidP="003E1C7E">
      <w:pPr>
        <w:pStyle w:val="1"/>
        <w:numPr>
          <w:ilvl w:val="0"/>
          <w:numId w:val="1"/>
        </w:numPr>
        <w:spacing w:before="156" w:after="156"/>
        <w:rPr>
          <w:rFonts w:eastAsia="宋体"/>
          <w:sz w:val="28"/>
          <w:szCs w:val="28"/>
        </w:rPr>
      </w:pPr>
      <w:r w:rsidRPr="00F40375">
        <w:rPr>
          <w:rFonts w:eastAsia="宋体"/>
          <w:sz w:val="28"/>
          <w:szCs w:val="28"/>
        </w:rPr>
        <w:t>Discussion</w:t>
      </w:r>
    </w:p>
    <w:p w14:paraId="7E6ED38A" w14:textId="45EDE9E4" w:rsidR="000F19E4" w:rsidRDefault="008D3797" w:rsidP="003E1C7E">
      <w:pPr>
        <w:pStyle w:val="a3"/>
        <w:numPr>
          <w:ilvl w:val="1"/>
          <w:numId w:val="1"/>
        </w:numPr>
        <w:spacing w:before="156" w:after="156"/>
        <w:ind w:firstLineChars="0"/>
        <w:outlineLvl w:val="1"/>
        <w:rPr>
          <w:rFonts w:eastAsia="宋体" w:cs="Times New Roman"/>
          <w:b/>
          <w:sz w:val="24"/>
          <w:szCs w:val="24"/>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Pr>
          <w:rFonts w:eastAsia="宋体" w:cs="Times New Roman"/>
          <w:b/>
          <w:sz w:val="24"/>
          <w:szCs w:val="24"/>
        </w:rPr>
        <w:t>UE initiated/event trigger beam management</w:t>
      </w:r>
    </w:p>
    <w:p w14:paraId="0E70AA1A" w14:textId="330E3867" w:rsidR="002F204C" w:rsidRPr="00BE35FA" w:rsidRDefault="00053D93" w:rsidP="00591A4D">
      <w:pPr>
        <w:spacing w:before="156" w:after="156"/>
        <w:rPr>
          <w:rFonts w:cs="Times New Roman"/>
          <w:szCs w:val="22"/>
        </w:rPr>
      </w:pPr>
      <w:r w:rsidRPr="00BE35FA">
        <w:rPr>
          <w:rFonts w:cs="Times New Roman"/>
          <w:szCs w:val="22"/>
        </w:rPr>
        <w:t xml:space="preserve">UE initiated/event trigger beam management is targeting overhead/latency reduction. One issue may have RAN2 impact is the triggering event determination for Event 2. The same issue </w:t>
      </w:r>
      <w:r w:rsidR="004528FB" w:rsidRPr="00BE35FA">
        <w:rPr>
          <w:rFonts w:cs="Times New Roman"/>
          <w:szCs w:val="22"/>
        </w:rPr>
        <w:t xml:space="preserve">may </w:t>
      </w:r>
      <w:r w:rsidRPr="00BE35FA">
        <w:rPr>
          <w:rFonts w:cs="Times New Roman"/>
          <w:szCs w:val="22"/>
        </w:rPr>
        <w:t>hold for other events (e.g., Event 7) depending on the final decision on whether to support those events in Rel-19</w:t>
      </w:r>
      <w:r w:rsidR="004528FB" w:rsidRPr="00BE35FA">
        <w:rPr>
          <w:rFonts w:cs="Times New Roman"/>
          <w:szCs w:val="22"/>
        </w:rPr>
        <w:t>.</w:t>
      </w:r>
    </w:p>
    <w:tbl>
      <w:tblPr>
        <w:tblStyle w:val="aa"/>
        <w:tblW w:w="0" w:type="auto"/>
        <w:tblLook w:val="04A0" w:firstRow="1" w:lastRow="0" w:firstColumn="1" w:lastColumn="0" w:noHBand="0" w:noVBand="1"/>
      </w:tblPr>
      <w:tblGrid>
        <w:gridCol w:w="9346"/>
      </w:tblGrid>
      <w:tr w:rsidR="002F204C" w:rsidRPr="00BE35FA" w14:paraId="41742A2E" w14:textId="77777777" w:rsidTr="002F204C">
        <w:tc>
          <w:tcPr>
            <w:tcW w:w="9346" w:type="dxa"/>
          </w:tcPr>
          <w:p w14:paraId="3D492857" w14:textId="7B7664C7" w:rsidR="002F204C" w:rsidRPr="002F204C" w:rsidRDefault="002F204C" w:rsidP="002F204C">
            <w:pPr>
              <w:shd w:val="clear" w:color="auto" w:fill="FFFFFF"/>
              <w:snapToGrid w:val="0"/>
              <w:spacing w:beforeLines="0" w:before="0" w:afterLines="0" w:after="0"/>
              <w:jc w:val="left"/>
              <w:rPr>
                <w:rFonts w:ascii="Times" w:eastAsia="宋体" w:hAnsi="Times" w:cs="Times New Roman"/>
                <w:b/>
                <w:bCs/>
                <w:kern w:val="0"/>
                <w:szCs w:val="22"/>
                <w:lang w:val="en-GB" w:eastAsia="en-US"/>
              </w:rPr>
            </w:pPr>
            <w:r w:rsidRPr="002F204C">
              <w:rPr>
                <w:rFonts w:ascii="Times" w:eastAsia="宋体" w:hAnsi="Times" w:cs="Times New Roman"/>
                <w:b/>
                <w:bCs/>
                <w:kern w:val="0"/>
                <w:szCs w:val="22"/>
                <w:highlight w:val="green"/>
                <w:lang w:val="en-GB" w:eastAsia="en-US"/>
              </w:rPr>
              <w:t>Agreement</w:t>
            </w:r>
            <w:r w:rsidRPr="00BE35FA">
              <w:rPr>
                <w:rFonts w:ascii="Times" w:eastAsia="宋体" w:hAnsi="Times" w:cs="Times New Roman"/>
                <w:b/>
                <w:bCs/>
                <w:kern w:val="0"/>
                <w:szCs w:val="22"/>
                <w:highlight w:val="green"/>
                <w:lang w:val="en-GB" w:eastAsia="en-US"/>
              </w:rPr>
              <w:t xml:space="preserve"> </w:t>
            </w:r>
            <w:r w:rsidRPr="00BE35FA">
              <w:rPr>
                <w:rFonts w:ascii="Times" w:eastAsia="宋体" w:hAnsi="Times" w:cs="Times New Roman" w:hint="eastAsia"/>
                <w:b/>
                <w:bCs/>
                <w:kern w:val="0"/>
                <w:szCs w:val="22"/>
                <w:highlight w:val="green"/>
                <w:lang w:val="en-GB"/>
              </w:rPr>
              <w:t>@</w:t>
            </w:r>
            <w:r w:rsidRPr="00BE35FA">
              <w:rPr>
                <w:rFonts w:ascii="Times" w:eastAsia="宋体" w:hAnsi="Times" w:cs="Times New Roman"/>
                <w:b/>
                <w:bCs/>
                <w:kern w:val="0"/>
                <w:szCs w:val="22"/>
                <w:highlight w:val="green"/>
                <w:lang w:val="en-GB" w:eastAsia="en-US"/>
              </w:rPr>
              <w:t xml:space="preserve"> RAN1#117</w:t>
            </w:r>
            <w:r w:rsidR="007E335B" w:rsidRPr="00BE35FA">
              <w:rPr>
                <w:rFonts w:ascii="Times" w:eastAsia="宋体" w:hAnsi="Times" w:cs="Times New Roman"/>
                <w:b/>
                <w:bCs/>
                <w:kern w:val="0"/>
                <w:szCs w:val="22"/>
                <w:lang w:val="en-GB" w:eastAsia="en-US"/>
              </w:rPr>
              <w:t xml:space="preserve"> [2]</w:t>
            </w:r>
          </w:p>
          <w:p w14:paraId="3A9D59B0" w14:textId="77777777" w:rsidR="002F204C" w:rsidRPr="002F204C" w:rsidRDefault="002F204C" w:rsidP="002F204C">
            <w:pPr>
              <w:shd w:val="clear" w:color="auto" w:fill="FFFFFF"/>
              <w:snapToGrid w:val="0"/>
              <w:spacing w:beforeLines="0" w:before="0" w:afterLines="0" w:after="0"/>
              <w:jc w:val="left"/>
              <w:rPr>
                <w:rFonts w:ascii="Times" w:eastAsia="宋体" w:hAnsi="Times" w:cs="Times New Roman"/>
                <w:kern w:val="0"/>
                <w:szCs w:val="22"/>
                <w:lang w:val="en-GB" w:eastAsia="en-US"/>
              </w:rPr>
            </w:pPr>
            <w:r w:rsidRPr="002F204C">
              <w:rPr>
                <w:rFonts w:ascii="Times" w:eastAsia="宋体" w:hAnsi="Times" w:cs="Times New Roman"/>
                <w:kern w:val="0"/>
                <w:szCs w:val="22"/>
                <w:lang w:val="en-GB" w:eastAsia="en-US"/>
              </w:rPr>
              <w:t>Regarding the triggering event determination for Event 2:</w:t>
            </w:r>
          </w:p>
          <w:p w14:paraId="418684BD" w14:textId="77777777" w:rsidR="002F204C" w:rsidRPr="002F204C" w:rsidRDefault="002F204C" w:rsidP="002F204C">
            <w:pPr>
              <w:widowControl w:val="0"/>
              <w:numPr>
                <w:ilvl w:val="0"/>
                <w:numId w:val="13"/>
              </w:numPr>
              <w:shd w:val="clear" w:color="auto" w:fill="FFFFFF"/>
              <w:snapToGrid w:val="0"/>
              <w:spacing w:beforeLines="0" w:before="0" w:afterLines="0" w:after="0"/>
              <w:jc w:val="left"/>
              <w:rPr>
                <w:rFonts w:ascii="Times" w:eastAsia="Batang" w:hAnsi="Times" w:cs="Times New Roman"/>
                <w:kern w:val="0"/>
                <w:szCs w:val="22"/>
                <w:lang w:val="en-GB" w:eastAsia="x-none"/>
              </w:rPr>
            </w:pPr>
            <w:r w:rsidRPr="002F204C">
              <w:rPr>
                <w:rFonts w:ascii="Times" w:eastAsia="Batang" w:hAnsi="Times" w:cs="Times New Roman"/>
                <w:kern w:val="0"/>
                <w:szCs w:val="22"/>
                <w:lang w:val="en-GB" w:eastAsia="x-none"/>
              </w:rPr>
              <w:t>If within a time window (which is configurable), the number of Event-2 instance(s) for at least one same new beam is greater than or equal to a configurable number M, UE initiated beam report occurs.</w:t>
            </w:r>
          </w:p>
          <w:p w14:paraId="609F0B4B" w14:textId="77777777" w:rsidR="002F204C" w:rsidRPr="002F204C" w:rsidRDefault="002F204C" w:rsidP="002F204C">
            <w:pPr>
              <w:widowControl w:val="0"/>
              <w:numPr>
                <w:ilvl w:val="1"/>
                <w:numId w:val="13"/>
              </w:numPr>
              <w:shd w:val="clear" w:color="auto" w:fill="FFFFFF"/>
              <w:snapToGrid w:val="0"/>
              <w:spacing w:beforeLines="0" w:before="0" w:afterLines="0" w:after="0"/>
              <w:jc w:val="left"/>
              <w:rPr>
                <w:rFonts w:ascii="Times" w:eastAsia="Batang" w:hAnsi="Times" w:cs="Times New Roman"/>
                <w:kern w:val="0"/>
                <w:szCs w:val="22"/>
                <w:lang w:val="en-GB" w:eastAsia="x-none"/>
              </w:rPr>
            </w:pPr>
            <w:r w:rsidRPr="002F204C">
              <w:rPr>
                <w:rFonts w:ascii="Times" w:eastAsia="Batang" w:hAnsi="Times" w:cs="Times New Roman"/>
                <w:kern w:val="0"/>
                <w:szCs w:val="22"/>
                <w:lang w:val="en-GB" w:eastAsia="x-none"/>
              </w:rPr>
              <w:t>Note: Event-2 instance for a new beam is determined if the L1-RSRP of the new beam becomes a threshold value better than the current beam</w:t>
            </w:r>
          </w:p>
          <w:p w14:paraId="508124C5" w14:textId="77777777" w:rsidR="002F204C" w:rsidRPr="002F204C" w:rsidRDefault="002F204C" w:rsidP="002F204C">
            <w:pPr>
              <w:snapToGrid w:val="0"/>
              <w:spacing w:beforeLines="0" w:before="0" w:afterLines="0" w:after="0"/>
              <w:jc w:val="left"/>
              <w:rPr>
                <w:rFonts w:ascii="Times" w:eastAsia="Batang" w:hAnsi="Times" w:cs="Times New Roman"/>
                <w:kern w:val="0"/>
                <w:szCs w:val="22"/>
                <w:lang w:val="en-GB" w:eastAsia="en-US"/>
              </w:rPr>
            </w:pPr>
            <w:r w:rsidRPr="002F204C">
              <w:rPr>
                <w:rFonts w:ascii="Times" w:eastAsia="Batang" w:hAnsi="Times" w:cs="Times New Roman" w:hint="eastAsia"/>
                <w:kern w:val="0"/>
                <w:szCs w:val="22"/>
                <w:lang w:val="en-GB" w:eastAsia="en-US"/>
              </w:rPr>
              <w:t>A</w:t>
            </w:r>
            <w:r w:rsidRPr="002F204C">
              <w:rPr>
                <w:rFonts w:ascii="Times" w:eastAsia="Batang" w:hAnsi="Times" w:cs="Times New Roman"/>
                <w:kern w:val="0"/>
                <w:szCs w:val="22"/>
                <w:lang w:val="en-GB" w:eastAsia="en-US"/>
              </w:rPr>
              <w:t>bove feature is subject to UE capability.</w:t>
            </w:r>
          </w:p>
          <w:p w14:paraId="056C8252" w14:textId="77777777" w:rsidR="002F204C" w:rsidRPr="002F204C" w:rsidRDefault="002F204C" w:rsidP="002F204C">
            <w:pPr>
              <w:widowControl w:val="0"/>
              <w:numPr>
                <w:ilvl w:val="0"/>
                <w:numId w:val="13"/>
              </w:numPr>
              <w:shd w:val="clear" w:color="auto" w:fill="FFFFFF"/>
              <w:snapToGrid w:val="0"/>
              <w:spacing w:beforeLines="0" w:before="0" w:afterLines="0" w:after="0"/>
              <w:jc w:val="left"/>
              <w:rPr>
                <w:rFonts w:ascii="Times" w:eastAsia="Batang" w:hAnsi="Times" w:cs="Times New Roman"/>
                <w:bCs/>
                <w:iCs/>
                <w:kern w:val="0"/>
                <w:szCs w:val="22"/>
                <w:lang w:val="en-GB" w:eastAsia="x-none"/>
              </w:rPr>
            </w:pPr>
            <w:r w:rsidRPr="002F204C">
              <w:rPr>
                <w:rFonts w:ascii="Times" w:eastAsia="Batang" w:hAnsi="Times" w:cs="Times New Roman"/>
                <w:bCs/>
                <w:iCs/>
                <w:kern w:val="0"/>
                <w:szCs w:val="22"/>
                <w:lang w:val="en-GB" w:eastAsia="x-none"/>
              </w:rPr>
              <w:t xml:space="preserve">Basic feature: Once </w:t>
            </w:r>
            <w:r w:rsidRPr="002F204C">
              <w:rPr>
                <w:rFonts w:ascii="Times" w:eastAsia="Batang" w:hAnsi="Times" w:cs="Times New Roman"/>
                <w:kern w:val="0"/>
                <w:szCs w:val="22"/>
                <w:lang w:val="en-GB" w:eastAsia="x-none"/>
              </w:rPr>
              <w:t>the L1-RSRP of the new beam becomes a threshold value better than the current beam, UE initiated beam report occurs</w:t>
            </w:r>
          </w:p>
          <w:p w14:paraId="377C9530" w14:textId="4C128AC8" w:rsidR="002F204C" w:rsidRPr="00BE35FA" w:rsidRDefault="002F204C" w:rsidP="002F204C">
            <w:pPr>
              <w:shd w:val="clear" w:color="auto" w:fill="FFFFFF"/>
              <w:snapToGrid w:val="0"/>
              <w:spacing w:beforeLines="0" w:before="0" w:afterLines="0" w:after="0"/>
              <w:rPr>
                <w:rFonts w:ascii="Times" w:eastAsia="Batang" w:hAnsi="Times" w:cs="Times New Roman"/>
                <w:bCs/>
                <w:iCs/>
                <w:kern w:val="0"/>
                <w:szCs w:val="22"/>
                <w:lang w:val="en-GB" w:eastAsia="ko-KR"/>
              </w:rPr>
            </w:pPr>
            <w:r w:rsidRPr="002F204C">
              <w:rPr>
                <w:rFonts w:ascii="Times" w:eastAsia="Batang" w:hAnsi="Times" w:cs="Times New Roman" w:hint="eastAsia"/>
                <w:bCs/>
                <w:iCs/>
                <w:kern w:val="0"/>
                <w:szCs w:val="22"/>
                <w:lang w:val="en-GB" w:eastAsia="ko-KR"/>
              </w:rPr>
              <w:t>F</w:t>
            </w:r>
            <w:r w:rsidRPr="002F204C">
              <w:rPr>
                <w:rFonts w:ascii="Times" w:eastAsia="Batang" w:hAnsi="Times" w:cs="Times New Roman"/>
                <w:bCs/>
                <w:iCs/>
                <w:kern w:val="0"/>
                <w:szCs w:val="22"/>
                <w:lang w:val="en-GB" w:eastAsia="ko-KR"/>
              </w:rPr>
              <w:t>FS: Whether the above is captured in RAN1 or RAN2 specification.</w:t>
            </w:r>
          </w:p>
        </w:tc>
      </w:tr>
    </w:tbl>
    <w:p w14:paraId="3DCF6A49" w14:textId="648AB499" w:rsidR="004528FB" w:rsidRPr="00BE35FA" w:rsidRDefault="00B21853" w:rsidP="00591A4D">
      <w:pPr>
        <w:spacing w:before="156" w:after="156"/>
        <w:rPr>
          <w:rFonts w:eastAsiaTheme="minorEastAsia" w:cs="Times New Roman"/>
          <w:szCs w:val="22"/>
        </w:rPr>
      </w:pPr>
      <w:r>
        <w:rPr>
          <w:rFonts w:eastAsiaTheme="minorEastAsia" w:cs="Times New Roman"/>
          <w:szCs w:val="22"/>
        </w:rPr>
        <w:t xml:space="preserve">As in this agreement, configurable time window/configurable number </w:t>
      </w:r>
      <w:proofErr w:type="spellStart"/>
      <w:r>
        <w:rPr>
          <w:rFonts w:eastAsiaTheme="minorEastAsia" w:cs="Times New Roman"/>
          <w:szCs w:val="22"/>
        </w:rPr>
        <w:t>M</w:t>
      </w:r>
      <w:r w:rsidR="004528FB" w:rsidRPr="00BE35FA">
        <w:rPr>
          <w:rFonts w:eastAsiaTheme="minorEastAsia" w:cs="Times New Roman"/>
          <w:szCs w:val="22"/>
        </w:rPr>
        <w:t>is</w:t>
      </w:r>
      <w:proofErr w:type="spellEnd"/>
      <w:r w:rsidR="004528FB" w:rsidRPr="00BE35FA">
        <w:rPr>
          <w:rFonts w:eastAsiaTheme="minorEastAsia" w:cs="Times New Roman"/>
          <w:szCs w:val="22"/>
        </w:rPr>
        <w:t xml:space="preserve"> similar as timer/counter based mechanism which is more common in RAN2</w:t>
      </w:r>
      <w:r w:rsidR="00BE35FA" w:rsidRPr="00BE35FA">
        <w:rPr>
          <w:rFonts w:eastAsiaTheme="minorEastAsia" w:cs="Times New Roman"/>
          <w:szCs w:val="22"/>
        </w:rPr>
        <w:t xml:space="preserve"> and</w:t>
      </w:r>
      <w:r w:rsidR="004528FB" w:rsidRPr="00BE35FA">
        <w:rPr>
          <w:rFonts w:eastAsiaTheme="minorEastAsia" w:cs="Times New Roman"/>
          <w:szCs w:val="22"/>
        </w:rPr>
        <w:t xml:space="preserve"> usually the MAC entity is responsible for the management of timer/counter. For UEI beam report which is targeting overhead and latency reduction it is preferred to be done in physical layer enhancement, which could avoid the interaction between physical layer and the higher layer. </w:t>
      </w:r>
      <w:r w:rsidR="00BE35FA" w:rsidRPr="00BE35FA">
        <w:rPr>
          <w:rFonts w:eastAsiaTheme="minorEastAsia" w:cs="Times New Roman"/>
          <w:szCs w:val="22"/>
        </w:rPr>
        <w:t xml:space="preserve">While RAN1 plans to treat this issue in RAN1#119 meeting to decide whether RAN1 or RAN2 captures the agreements, </w:t>
      </w:r>
      <w:r>
        <w:rPr>
          <w:rFonts w:eastAsiaTheme="minorEastAsia" w:cs="Times New Roman"/>
          <w:szCs w:val="22"/>
        </w:rPr>
        <w:t xml:space="preserve">RAN2 can only start the work after the decision is made. As said above, </w:t>
      </w:r>
      <w:r w:rsidR="00BE35FA" w:rsidRPr="00BE35FA">
        <w:rPr>
          <w:rFonts w:eastAsiaTheme="minorEastAsia" w:cs="Times New Roman"/>
          <w:szCs w:val="22"/>
        </w:rPr>
        <w:t>technically,</w:t>
      </w:r>
      <w:r w:rsidR="004528FB" w:rsidRPr="00BE35FA">
        <w:rPr>
          <w:rFonts w:eastAsiaTheme="minorEastAsia" w:cs="Times New Roman"/>
          <w:szCs w:val="22"/>
        </w:rPr>
        <w:t xml:space="preserve"> it is preferred to capture the configurable time window and the configurable number M for event triggering directly in RAN1</w:t>
      </w:r>
      <w:r>
        <w:rPr>
          <w:rFonts w:eastAsiaTheme="minorEastAsia" w:cs="Times New Roman"/>
          <w:szCs w:val="22"/>
        </w:rPr>
        <w:t>, therefore, we have the following proposal.</w:t>
      </w:r>
    </w:p>
    <w:p w14:paraId="69498D0F" w14:textId="0168A262" w:rsidR="00800ACA" w:rsidRPr="00BE35FA" w:rsidRDefault="008D3797" w:rsidP="004528FB">
      <w:pPr>
        <w:pStyle w:val="1st-Proposal-YJ"/>
        <w:spacing w:before="156" w:after="156"/>
        <w:rPr>
          <w:rFonts w:eastAsiaTheme="minorEastAsia"/>
          <w:szCs w:val="22"/>
        </w:rPr>
      </w:pPr>
      <w:bookmarkStart w:id="17" w:name="_Toc173334847"/>
      <w:bookmarkStart w:id="18" w:name="_Toc181086774"/>
      <w:bookmarkStart w:id="19" w:name="_Toc181173223"/>
      <w:bookmarkStart w:id="20" w:name="_Toc181173525"/>
      <w:bookmarkStart w:id="21" w:name="_Toc181174466"/>
      <w:r w:rsidRPr="00BE35FA">
        <w:rPr>
          <w:rFonts w:eastAsiaTheme="minorEastAsia"/>
          <w:szCs w:val="22"/>
        </w:rPr>
        <w:t xml:space="preserve">It is up to </w:t>
      </w:r>
      <w:r w:rsidR="00800ACA" w:rsidRPr="00BE35FA">
        <w:rPr>
          <w:rFonts w:eastAsiaTheme="minorEastAsia"/>
          <w:szCs w:val="22"/>
        </w:rPr>
        <w:t>RAN</w:t>
      </w:r>
      <w:bookmarkEnd w:id="17"/>
      <w:r w:rsidRPr="00BE35FA">
        <w:rPr>
          <w:rFonts w:eastAsiaTheme="minorEastAsia"/>
          <w:szCs w:val="22"/>
        </w:rPr>
        <w:t>1 to capture the</w:t>
      </w:r>
      <w:bookmarkEnd w:id="18"/>
      <w:bookmarkEnd w:id="19"/>
      <w:bookmarkEnd w:id="20"/>
      <w:r w:rsidRPr="00BE35FA">
        <w:rPr>
          <w:rFonts w:eastAsiaTheme="minorEastAsia"/>
          <w:szCs w:val="22"/>
        </w:rPr>
        <w:t xml:space="preserve"> </w:t>
      </w:r>
      <w:r w:rsidR="004528FB" w:rsidRPr="00BE35FA">
        <w:rPr>
          <w:rFonts w:eastAsiaTheme="minorEastAsia"/>
          <w:szCs w:val="22"/>
        </w:rPr>
        <w:t>agreement on triggering event determination for Event 2</w:t>
      </w:r>
      <w:bookmarkEnd w:id="21"/>
      <w:r w:rsidR="008A0026">
        <w:rPr>
          <w:rFonts w:eastAsiaTheme="minorEastAsia" w:hint="eastAsia"/>
          <w:szCs w:val="22"/>
        </w:rPr>
        <w:t>.</w:t>
      </w:r>
    </w:p>
    <w:p w14:paraId="3EA061DB" w14:textId="77777777" w:rsidR="00591A4D" w:rsidRPr="00800ACA" w:rsidRDefault="00591A4D" w:rsidP="00800ACA">
      <w:pPr>
        <w:spacing w:before="156" w:after="156"/>
        <w:rPr>
          <w:rFonts w:eastAsiaTheme="minorEastAsia" w:cs="Times New Roman"/>
        </w:rPr>
      </w:pPr>
    </w:p>
    <w:p w14:paraId="44C35077" w14:textId="52827BCE" w:rsidR="00800ACA" w:rsidRDefault="00E91240" w:rsidP="00E91240">
      <w:pPr>
        <w:pStyle w:val="a3"/>
        <w:numPr>
          <w:ilvl w:val="1"/>
          <w:numId w:val="1"/>
        </w:numPr>
        <w:spacing w:before="156" w:after="156"/>
        <w:ind w:firstLineChars="0"/>
        <w:outlineLvl w:val="1"/>
        <w:rPr>
          <w:rFonts w:eastAsia="宋体" w:cs="Times New Roman"/>
          <w:b/>
          <w:sz w:val="24"/>
          <w:szCs w:val="24"/>
        </w:rPr>
      </w:pPr>
      <w:r>
        <w:rPr>
          <w:rFonts w:eastAsia="宋体" w:cs="Times New Roman"/>
          <w:b/>
          <w:sz w:val="24"/>
          <w:szCs w:val="24"/>
        </w:rPr>
        <w:t>A</w:t>
      </w:r>
      <w:r w:rsidRPr="00E91240">
        <w:rPr>
          <w:rFonts w:eastAsia="宋体" w:cs="Times New Roman"/>
          <w:b/>
          <w:sz w:val="24"/>
          <w:szCs w:val="24"/>
        </w:rPr>
        <w:t xml:space="preserve">symmetric DL </w:t>
      </w:r>
      <w:proofErr w:type="spellStart"/>
      <w:r w:rsidRPr="00E91240">
        <w:rPr>
          <w:rFonts w:eastAsia="宋体" w:cs="Times New Roman"/>
          <w:b/>
          <w:sz w:val="24"/>
          <w:szCs w:val="24"/>
        </w:rPr>
        <w:t>sTRP</w:t>
      </w:r>
      <w:proofErr w:type="spellEnd"/>
      <w:r w:rsidRPr="00E91240">
        <w:rPr>
          <w:rFonts w:eastAsia="宋体" w:cs="Times New Roman"/>
          <w:b/>
          <w:sz w:val="24"/>
          <w:szCs w:val="24"/>
        </w:rPr>
        <w:t xml:space="preserve"> and UL </w:t>
      </w:r>
      <w:proofErr w:type="spellStart"/>
      <w:r w:rsidRPr="00E91240">
        <w:rPr>
          <w:rFonts w:eastAsia="宋体" w:cs="Times New Roman"/>
          <w:b/>
          <w:sz w:val="24"/>
          <w:szCs w:val="24"/>
        </w:rPr>
        <w:t>mTRP</w:t>
      </w:r>
      <w:proofErr w:type="spellEnd"/>
      <w:r w:rsidRPr="00E91240">
        <w:rPr>
          <w:rFonts w:eastAsia="宋体" w:cs="Times New Roman"/>
          <w:b/>
          <w:sz w:val="24"/>
          <w:szCs w:val="24"/>
        </w:rPr>
        <w:t xml:space="preserve"> scenarios</w:t>
      </w:r>
    </w:p>
    <w:p w14:paraId="17188088" w14:textId="78EA1FA8" w:rsidR="00800ACA" w:rsidRPr="00BE35FA" w:rsidRDefault="00BE35FA" w:rsidP="00800ACA">
      <w:pPr>
        <w:spacing w:before="156" w:after="156"/>
        <w:rPr>
          <w:rFonts w:eastAsiaTheme="minorEastAsia" w:cs="Times New Roman"/>
        </w:rPr>
      </w:pPr>
      <w:r w:rsidRPr="00BE35FA">
        <w:rPr>
          <w:rFonts w:eastAsiaTheme="minorEastAsia"/>
          <w:color w:val="000000" w:themeColor="text1"/>
        </w:rPr>
        <w:lastRenderedPageBreak/>
        <w:t xml:space="preserve">It was agreed </w:t>
      </w:r>
      <w:r w:rsidR="00B21853">
        <w:rPr>
          <w:rFonts w:eastAsiaTheme="minorEastAsia"/>
          <w:color w:val="000000" w:themeColor="text1"/>
        </w:rPr>
        <w:t xml:space="preserve">in RAN1 </w:t>
      </w:r>
      <w:r w:rsidRPr="00BE35FA">
        <w:rPr>
          <w:rFonts w:eastAsiaTheme="minorEastAsia"/>
          <w:color w:val="000000" w:themeColor="text1"/>
        </w:rPr>
        <w:t>that a new MAC CE would be introduced to update the PL offset value(s) for joint or UL TCI state(s)</w:t>
      </w:r>
      <w:r w:rsidR="00B21853">
        <w:rPr>
          <w:rFonts w:eastAsiaTheme="minorEastAsia"/>
          <w:color w:val="000000" w:themeColor="text1"/>
        </w:rPr>
        <w:t>, as follows</w:t>
      </w:r>
      <w:r w:rsidRPr="00BE35FA">
        <w:rPr>
          <w:rFonts w:eastAsiaTheme="minorEastAsia"/>
          <w:color w:val="000000" w:themeColor="text1"/>
        </w:rPr>
        <w:t>.</w:t>
      </w:r>
    </w:p>
    <w:tbl>
      <w:tblPr>
        <w:tblStyle w:val="aa"/>
        <w:tblW w:w="0" w:type="auto"/>
        <w:tblLook w:val="04A0" w:firstRow="1" w:lastRow="0" w:firstColumn="1" w:lastColumn="0" w:noHBand="0" w:noVBand="1"/>
      </w:tblPr>
      <w:tblGrid>
        <w:gridCol w:w="9346"/>
      </w:tblGrid>
      <w:tr w:rsidR="002F204C" w:rsidRPr="00BE35FA" w14:paraId="5836585C" w14:textId="77777777" w:rsidTr="002F204C">
        <w:tc>
          <w:tcPr>
            <w:tcW w:w="9346" w:type="dxa"/>
          </w:tcPr>
          <w:p w14:paraId="61D856B2" w14:textId="266F0AD1" w:rsidR="002F204C" w:rsidRPr="002F204C" w:rsidRDefault="002F204C" w:rsidP="002F204C">
            <w:pPr>
              <w:shd w:val="clear" w:color="auto" w:fill="FFFFFF"/>
              <w:snapToGrid w:val="0"/>
              <w:spacing w:beforeLines="0" w:before="0" w:afterLines="0" w:after="0"/>
              <w:jc w:val="left"/>
              <w:rPr>
                <w:rFonts w:ascii="Times" w:eastAsia="宋体" w:hAnsi="Times" w:cs="Times New Roman"/>
                <w:b/>
                <w:bCs/>
                <w:kern w:val="0"/>
                <w:lang w:val="en-GB" w:eastAsia="en-US"/>
              </w:rPr>
            </w:pPr>
            <w:r w:rsidRPr="002F204C">
              <w:rPr>
                <w:rFonts w:ascii="Times" w:eastAsia="宋体" w:hAnsi="Times" w:cs="Times New Roman"/>
                <w:b/>
                <w:bCs/>
                <w:kern w:val="0"/>
                <w:highlight w:val="green"/>
                <w:lang w:val="en-GB" w:eastAsia="en-US"/>
              </w:rPr>
              <w:t>Agreement</w:t>
            </w:r>
            <w:r w:rsidRPr="00BE35FA">
              <w:rPr>
                <w:rFonts w:ascii="Times" w:eastAsia="宋体" w:hAnsi="Times" w:cs="Times New Roman"/>
                <w:b/>
                <w:bCs/>
                <w:kern w:val="0"/>
                <w:highlight w:val="green"/>
                <w:lang w:val="en-GB" w:eastAsia="en-US"/>
              </w:rPr>
              <w:t xml:space="preserve"> </w:t>
            </w:r>
            <w:r w:rsidRPr="00BE35FA">
              <w:rPr>
                <w:rFonts w:ascii="Times" w:eastAsia="宋体" w:hAnsi="Times" w:cs="Times New Roman" w:hint="eastAsia"/>
                <w:b/>
                <w:bCs/>
                <w:kern w:val="0"/>
                <w:highlight w:val="green"/>
                <w:lang w:val="en-GB"/>
              </w:rPr>
              <w:t>@</w:t>
            </w:r>
            <w:r w:rsidRPr="00BE35FA">
              <w:rPr>
                <w:rFonts w:ascii="Times" w:eastAsia="宋体" w:hAnsi="Times" w:cs="Times New Roman"/>
                <w:b/>
                <w:bCs/>
                <w:kern w:val="0"/>
                <w:highlight w:val="green"/>
                <w:lang w:val="en-GB" w:eastAsia="en-US"/>
              </w:rPr>
              <w:t xml:space="preserve"> RAN1#117</w:t>
            </w:r>
            <w:r w:rsidR="007E335B" w:rsidRPr="00BE35FA">
              <w:rPr>
                <w:rFonts w:ascii="Times" w:eastAsia="宋体" w:hAnsi="Times" w:cs="Times New Roman"/>
                <w:b/>
                <w:bCs/>
                <w:kern w:val="0"/>
                <w:lang w:val="en-GB" w:eastAsia="en-US"/>
              </w:rPr>
              <w:t xml:space="preserve"> [2]</w:t>
            </w:r>
          </w:p>
          <w:p w14:paraId="22C3543B" w14:textId="328E5425" w:rsidR="002F204C" w:rsidRPr="002F204C" w:rsidRDefault="002F204C" w:rsidP="002F204C">
            <w:pPr>
              <w:spacing w:beforeLines="0" w:before="0" w:afterLines="0" w:after="0"/>
              <w:jc w:val="left"/>
              <w:rPr>
                <w:rFonts w:ascii="Times" w:eastAsia="等线" w:hAnsi="Times" w:cs="Batang"/>
                <w:kern w:val="0"/>
                <w:lang w:val="en-GB" w:eastAsia="en-US"/>
              </w:rPr>
            </w:pPr>
            <w:r w:rsidRPr="002F204C">
              <w:rPr>
                <w:rFonts w:ascii="Times" w:eastAsia="等线" w:hAnsi="Times" w:cs="Batang"/>
                <w:kern w:val="0"/>
                <w:lang w:val="en-GB" w:eastAsia="en-US"/>
              </w:rPr>
              <w:t>For the association between PL offset and joint/UL TCI state, support the following</w:t>
            </w:r>
          </w:p>
          <w:p w14:paraId="59A98A95" w14:textId="4CDAAD67" w:rsidR="002F204C" w:rsidRPr="00BE35FA" w:rsidRDefault="002F204C" w:rsidP="002F204C">
            <w:pPr>
              <w:widowControl w:val="0"/>
              <w:numPr>
                <w:ilvl w:val="0"/>
                <w:numId w:val="14"/>
              </w:numPr>
              <w:spacing w:beforeLines="0" w:before="0" w:afterLines="0" w:after="0"/>
              <w:jc w:val="left"/>
              <w:rPr>
                <w:rFonts w:ascii="Times" w:eastAsia="等线" w:hAnsi="Times" w:cs="Times New Roman"/>
                <w:kern w:val="0"/>
                <w:lang w:val="en-GB" w:eastAsia="en-US"/>
              </w:rPr>
            </w:pPr>
            <w:r w:rsidRPr="002F204C">
              <w:rPr>
                <w:rFonts w:ascii="Times" w:eastAsia="等线" w:hAnsi="Times" w:cs="Times New Roman"/>
                <w:kern w:val="0"/>
                <w:lang w:val="en-GB" w:eastAsia="en-US"/>
              </w:rPr>
              <w:t>Alt1b: One PL offset value is configured in a joint or UL TCI state by RRC</w:t>
            </w:r>
            <w:r w:rsidRPr="002F204C">
              <w:rPr>
                <w:rFonts w:ascii="Times" w:eastAsia="等线" w:hAnsi="Times" w:cs="Batang"/>
                <w:kern w:val="0"/>
                <w:lang w:val="en-GB" w:eastAsia="en-US"/>
              </w:rPr>
              <w:t>, where different PL offset values can be configured to different joint or UL TCI states</w:t>
            </w:r>
            <w:r w:rsidRPr="002F204C">
              <w:rPr>
                <w:rFonts w:ascii="Times" w:eastAsia="等线" w:hAnsi="Times" w:cs="Times New Roman"/>
                <w:kern w:val="0"/>
                <w:lang w:val="en-GB" w:eastAsia="en-US"/>
              </w:rPr>
              <w:t xml:space="preserve">. A MAC CE can update </w:t>
            </w:r>
            <w:r w:rsidRPr="002F204C">
              <w:rPr>
                <w:rFonts w:ascii="Times" w:eastAsia="等线" w:hAnsi="Times" w:cs="Times New Roman"/>
                <w:kern w:val="0"/>
                <w:lang w:val="en-GB"/>
              </w:rPr>
              <w:t>the</w:t>
            </w:r>
            <w:r w:rsidRPr="002F204C">
              <w:rPr>
                <w:rFonts w:ascii="Times" w:eastAsia="等线" w:hAnsi="Times" w:cs="Times New Roman"/>
                <w:kern w:val="0"/>
                <w:lang w:val="en-GB" w:eastAsia="en-US"/>
              </w:rPr>
              <w:t xml:space="preserve"> PL offset value(s) for joint or UL TCI state(s).</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90C3B0B" w14:textId="4F556535" w:rsidR="00E91240" w:rsidRPr="00BE35FA" w:rsidRDefault="00E91240" w:rsidP="00E91240">
      <w:pPr>
        <w:spacing w:before="156" w:after="156"/>
        <w:rPr>
          <w:rFonts w:eastAsiaTheme="minorEastAsia"/>
          <w:color w:val="000000" w:themeColor="text1"/>
        </w:rPr>
      </w:pPr>
      <w:r w:rsidRPr="00BE35FA">
        <w:rPr>
          <w:rFonts w:eastAsiaTheme="minorEastAsia"/>
          <w:color w:val="000000" w:themeColor="text1"/>
        </w:rPr>
        <w:t>Further discussions are needed on the content of the MAC CE and the detailed mechanism for updating. There could be multiple options, for example, the MAC CE only provide one value, or multiple values, the MAC CE can update the PL offset values for all configured TCI states, or only activated TCI states, the value can be an absolute value, or an accumulative value, and so on. For simplicity, it is preferred that the MAC CE provide one accumulative value which is applied to the configured/applied PL offset values for all configured TCI states.</w:t>
      </w:r>
    </w:p>
    <w:p w14:paraId="2541E116" w14:textId="7AA93EE4" w:rsidR="00E91240" w:rsidRPr="00BE35FA" w:rsidRDefault="00E91240" w:rsidP="00E91240">
      <w:pPr>
        <w:pStyle w:val="1st-Proposal-YJ"/>
        <w:spacing w:before="156" w:after="156"/>
        <w:rPr>
          <w:rFonts w:eastAsiaTheme="minorEastAsia"/>
        </w:rPr>
      </w:pPr>
      <w:bookmarkStart w:id="22" w:name="_Toc174023959"/>
      <w:bookmarkStart w:id="23" w:name="_Toc174023976"/>
      <w:bookmarkStart w:id="24" w:name="_Toc174023993"/>
      <w:bookmarkStart w:id="25" w:name="_Toc174087602"/>
      <w:bookmarkStart w:id="26" w:name="_Toc174087619"/>
      <w:bookmarkStart w:id="27" w:name="_Toc178338003"/>
      <w:bookmarkStart w:id="28" w:name="_Toc178338177"/>
      <w:bookmarkStart w:id="29" w:name="_Toc181173225"/>
      <w:bookmarkStart w:id="30" w:name="_Toc181173527"/>
      <w:bookmarkStart w:id="31" w:name="_Toc181174467"/>
      <w:r w:rsidRPr="00BE35FA">
        <w:rPr>
          <w:rFonts w:eastAsiaTheme="minorEastAsia"/>
        </w:rPr>
        <w:t>Support the PL offset value update MAC CE to provide one accumulative value which is applied to the configured/applied PL offset values for all configured TCI states.</w:t>
      </w:r>
      <w:bookmarkEnd w:id="22"/>
      <w:bookmarkEnd w:id="23"/>
      <w:bookmarkEnd w:id="24"/>
      <w:bookmarkEnd w:id="25"/>
      <w:bookmarkEnd w:id="26"/>
      <w:bookmarkEnd w:id="27"/>
      <w:bookmarkEnd w:id="28"/>
      <w:bookmarkEnd w:id="29"/>
      <w:bookmarkEnd w:id="30"/>
      <w:bookmarkEnd w:id="31"/>
    </w:p>
    <w:p w14:paraId="11C5C9BC" w14:textId="1B3280C1" w:rsidR="00E91240" w:rsidRPr="00BE35FA" w:rsidRDefault="00E91240" w:rsidP="00E91240">
      <w:pPr>
        <w:spacing w:before="156" w:after="156"/>
        <w:rPr>
          <w:rFonts w:eastAsiaTheme="minorEastAsia"/>
          <w:color w:val="000000" w:themeColor="text1"/>
        </w:rPr>
      </w:pPr>
      <w:r w:rsidRPr="00BE35FA">
        <w:rPr>
          <w:rFonts w:eastAsiaTheme="minorEastAsia"/>
          <w:color w:val="000000" w:themeColor="text1"/>
        </w:rPr>
        <w:t xml:space="preserve">Meanwhile, it could be NW implementation to determine the value of update, which may not be very accurate. If the value is too large, it may suggest that UE relative positions to two TRPs change a lot, </w:t>
      </w:r>
      <w:r w:rsidRPr="00BE35FA">
        <w:rPr>
          <w:rFonts w:eastAsiaTheme="minorEastAsia"/>
          <w:i/>
          <w:color w:val="000000" w:themeColor="text1"/>
        </w:rPr>
        <w:t>e.g.</w:t>
      </w:r>
      <w:r w:rsidRPr="00BE35FA">
        <w:rPr>
          <w:rFonts w:eastAsiaTheme="minorEastAsia"/>
          <w:color w:val="000000" w:themeColor="text1"/>
        </w:rPr>
        <w:t>, the UE is moving much closer to the micro node or the macro node, compared to the positions when the PL offset value is configured originally. In this case, it is useful to trigger PHR report to let the NW know more timely information about UE transmit power</w:t>
      </w:r>
      <w:r w:rsidR="00E40118">
        <w:rPr>
          <w:rFonts w:eastAsiaTheme="minorEastAsia"/>
          <w:color w:val="000000" w:themeColor="text1"/>
        </w:rPr>
        <w:t xml:space="preserve"> if the PL offset variation (e.g., indicated in the PL offset value update MAC CE) is very large</w:t>
      </w:r>
      <w:r w:rsidRPr="00BE35FA">
        <w:rPr>
          <w:rFonts w:eastAsiaTheme="minorEastAsia"/>
          <w:color w:val="000000" w:themeColor="text1"/>
        </w:rPr>
        <w:t xml:space="preserve">. </w:t>
      </w:r>
      <w:r w:rsidR="00B21853">
        <w:rPr>
          <w:rFonts w:eastAsiaTheme="minorEastAsia"/>
          <w:color w:val="000000" w:themeColor="text1"/>
        </w:rPr>
        <w:t xml:space="preserve">Therefore, </w:t>
      </w:r>
      <w:r w:rsidR="00E40118">
        <w:rPr>
          <w:rFonts w:eastAsiaTheme="minorEastAsia"/>
          <w:color w:val="000000" w:themeColor="text1"/>
        </w:rPr>
        <w:t>we have the following proposal.</w:t>
      </w:r>
    </w:p>
    <w:p w14:paraId="6BD8E093" w14:textId="77777777" w:rsidR="00E91240" w:rsidRPr="00BE35FA" w:rsidRDefault="00E91240" w:rsidP="00E91240">
      <w:pPr>
        <w:pStyle w:val="1st-Proposal-YJ"/>
        <w:spacing w:before="156" w:after="156"/>
        <w:rPr>
          <w:rFonts w:eastAsiaTheme="minorEastAsia"/>
        </w:rPr>
      </w:pPr>
      <w:bookmarkStart w:id="32" w:name="_Toc174023961"/>
      <w:bookmarkStart w:id="33" w:name="_Toc174023978"/>
      <w:bookmarkStart w:id="34" w:name="_Toc174023995"/>
      <w:bookmarkStart w:id="35" w:name="_Toc174087604"/>
      <w:bookmarkStart w:id="36" w:name="_Toc174087621"/>
      <w:bookmarkStart w:id="37" w:name="_Toc178338005"/>
      <w:bookmarkStart w:id="38" w:name="_Toc178338179"/>
      <w:bookmarkStart w:id="39" w:name="_Toc181173226"/>
      <w:bookmarkStart w:id="40" w:name="_Toc181173528"/>
      <w:bookmarkStart w:id="41" w:name="_Toc181174468"/>
      <w:r w:rsidRPr="00BE35FA">
        <w:rPr>
          <w:rFonts w:eastAsiaTheme="minorEastAsia"/>
        </w:rPr>
        <w:t>PHR is triggered when the PL offset value update MAC CE provides a PL offset variation larger than a threshold.</w:t>
      </w:r>
      <w:bookmarkEnd w:id="32"/>
      <w:bookmarkEnd w:id="33"/>
      <w:bookmarkEnd w:id="34"/>
      <w:bookmarkEnd w:id="35"/>
      <w:bookmarkEnd w:id="36"/>
      <w:bookmarkEnd w:id="37"/>
      <w:bookmarkEnd w:id="38"/>
      <w:bookmarkEnd w:id="39"/>
      <w:bookmarkEnd w:id="40"/>
      <w:bookmarkEnd w:id="41"/>
    </w:p>
    <w:p w14:paraId="1E3F88E0" w14:textId="5FD5D4C7" w:rsidR="00FB6590" w:rsidRPr="00E91240" w:rsidRDefault="00FB6590" w:rsidP="00FB6590">
      <w:pPr>
        <w:pStyle w:val="1st-Proposal-YJ"/>
        <w:numPr>
          <w:ilvl w:val="0"/>
          <w:numId w:val="0"/>
        </w:numPr>
        <w:spacing w:before="156" w:after="156"/>
        <w:rPr>
          <w:rFonts w:eastAsia="宋体"/>
        </w:rPr>
      </w:pPr>
    </w:p>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bookmarkStart w:id="42" w:name="_GoBack"/>
      <w:bookmarkEnd w:id="42"/>
    </w:p>
    <w:p w14:paraId="210D10C1" w14:textId="65B2DA79" w:rsidR="00BE35FA"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BE35FA" w:rsidRPr="00B74ED1">
        <w:rPr>
          <w:rFonts w:eastAsia="宋体"/>
          <w:i w:val="0"/>
          <w:noProof/>
        </w:rPr>
        <w:t>Proposal 1:</w:t>
      </w:r>
      <w:r w:rsidR="00BE35FA">
        <w:rPr>
          <w:rFonts w:asciiTheme="minorHAnsi" w:eastAsiaTheme="minorEastAsia" w:hAnsiTheme="minorHAnsi" w:cstheme="minorBidi"/>
          <w:b w:val="0"/>
          <w:i w:val="0"/>
          <w:noProof/>
          <w:sz w:val="21"/>
          <w:szCs w:val="22"/>
        </w:rPr>
        <w:tab/>
      </w:r>
      <w:r w:rsidR="00BE35FA" w:rsidRPr="00B74ED1">
        <w:rPr>
          <w:rFonts w:eastAsiaTheme="minorEastAsia"/>
          <w:noProof/>
        </w:rPr>
        <w:t>It is up to RAN1 to capture the agreement on triggering event determination for Event 2</w:t>
      </w:r>
      <w:r w:rsidR="008A0026">
        <w:rPr>
          <w:rFonts w:eastAsiaTheme="minorEastAsia"/>
          <w:noProof/>
        </w:rPr>
        <w:t>.</w:t>
      </w:r>
    </w:p>
    <w:p w14:paraId="0D488FD0" w14:textId="77777777" w:rsidR="00BE35FA" w:rsidRDefault="00BE35FA">
      <w:pPr>
        <w:pStyle w:val="11"/>
        <w:rPr>
          <w:rFonts w:asciiTheme="minorHAnsi" w:eastAsiaTheme="minorEastAsia" w:hAnsiTheme="minorHAnsi" w:cstheme="minorBidi"/>
          <w:b w:val="0"/>
          <w:i w:val="0"/>
          <w:noProof/>
          <w:sz w:val="21"/>
          <w:szCs w:val="22"/>
        </w:rPr>
      </w:pPr>
      <w:r w:rsidRPr="00B74ED1">
        <w:rPr>
          <w:rFonts w:eastAsia="宋体"/>
          <w:i w:val="0"/>
          <w:noProof/>
        </w:rPr>
        <w:t>Proposal 2:</w:t>
      </w:r>
      <w:r>
        <w:rPr>
          <w:rFonts w:asciiTheme="minorHAnsi" w:eastAsiaTheme="minorEastAsia" w:hAnsiTheme="minorHAnsi" w:cstheme="minorBidi"/>
          <w:b w:val="0"/>
          <w:i w:val="0"/>
          <w:noProof/>
          <w:sz w:val="21"/>
          <w:szCs w:val="22"/>
        </w:rPr>
        <w:tab/>
      </w:r>
      <w:r w:rsidRPr="00B74ED1">
        <w:rPr>
          <w:rFonts w:eastAsiaTheme="minorEastAsia"/>
          <w:noProof/>
        </w:rPr>
        <w:t>Support the PL offset value update MAC CE to provide one accumulative value which is applied to the configured/applied PL offset values for all configured TCI states.</w:t>
      </w:r>
    </w:p>
    <w:p w14:paraId="33C1CDEB" w14:textId="77777777" w:rsidR="00BE35FA" w:rsidRDefault="00BE35FA">
      <w:pPr>
        <w:pStyle w:val="11"/>
        <w:rPr>
          <w:rFonts w:asciiTheme="minorHAnsi" w:eastAsiaTheme="minorEastAsia" w:hAnsiTheme="minorHAnsi" w:cstheme="minorBidi"/>
          <w:b w:val="0"/>
          <w:i w:val="0"/>
          <w:noProof/>
          <w:sz w:val="21"/>
          <w:szCs w:val="22"/>
        </w:rPr>
      </w:pPr>
      <w:r w:rsidRPr="00B74ED1">
        <w:rPr>
          <w:rFonts w:eastAsia="宋体"/>
          <w:i w:val="0"/>
          <w:noProof/>
        </w:rPr>
        <w:t>Proposal 3:</w:t>
      </w:r>
      <w:r>
        <w:rPr>
          <w:rFonts w:asciiTheme="minorHAnsi" w:eastAsiaTheme="minorEastAsia" w:hAnsiTheme="minorHAnsi" w:cstheme="minorBidi"/>
          <w:b w:val="0"/>
          <w:i w:val="0"/>
          <w:noProof/>
          <w:sz w:val="21"/>
          <w:szCs w:val="22"/>
        </w:rPr>
        <w:tab/>
      </w:r>
      <w:r w:rsidRPr="00B74ED1">
        <w:rPr>
          <w:rFonts w:eastAsiaTheme="minorEastAsia"/>
          <w:noProof/>
        </w:rPr>
        <w:t>PHR is triggered when the PL offset value update MAC CE provides a PL offset variation larger than a threshold.</w:t>
      </w:r>
    </w:p>
    <w:p w14:paraId="4966F08C" w14:textId="44B2F926"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785AB470" w14:textId="77777777" w:rsidR="002F204C" w:rsidRPr="002F204C" w:rsidRDefault="002F204C" w:rsidP="002F204C">
      <w:pPr>
        <w:pStyle w:val="a3"/>
        <w:numPr>
          <w:ilvl w:val="0"/>
          <w:numId w:val="2"/>
        </w:numPr>
        <w:spacing w:before="120" w:after="120"/>
        <w:ind w:firstLineChars="0"/>
        <w:rPr>
          <w:rFonts w:eastAsia="宋体" w:cs="Times New Roman"/>
        </w:rPr>
      </w:pPr>
      <w:r w:rsidRPr="002F204C">
        <w:rPr>
          <w:rFonts w:eastAsia="宋体" w:cs="Times New Roman"/>
        </w:rPr>
        <w:t>RP-242394, WID revision: NR MIMO Phase 5</w:t>
      </w:r>
    </w:p>
    <w:p w14:paraId="7FD4BB1F" w14:textId="77777777" w:rsidR="002F204C" w:rsidRPr="0046255C" w:rsidRDefault="002F204C" w:rsidP="002F204C">
      <w:pPr>
        <w:pStyle w:val="a3"/>
        <w:numPr>
          <w:ilvl w:val="0"/>
          <w:numId w:val="2"/>
        </w:numPr>
        <w:spacing w:after="156"/>
        <w:ind w:firstLineChars="0"/>
        <w:contextualSpacing/>
        <w:jc w:val="left"/>
        <w:rPr>
          <w:rFonts w:eastAsia="宋体"/>
          <w:color w:val="000000"/>
        </w:rPr>
      </w:pPr>
      <w:r w:rsidRPr="001521E1">
        <w:rPr>
          <w:rFonts w:eastAsia="宋体"/>
          <w:color w:val="000000"/>
        </w:rPr>
        <w:t>Chair’s Notes, 3GPP TSG RAN WG1 #11</w:t>
      </w:r>
      <w:r>
        <w:rPr>
          <w:rFonts w:eastAsia="宋体" w:hint="eastAsia"/>
          <w:color w:val="000000"/>
        </w:rPr>
        <w:t>7</w:t>
      </w:r>
      <w:r>
        <w:rPr>
          <w:rFonts w:eastAsia="宋体"/>
          <w:color w:val="000000"/>
        </w:rPr>
        <w:t>,</w:t>
      </w:r>
      <w:r w:rsidRPr="008D35B7">
        <w:t xml:space="preserve"> </w:t>
      </w:r>
      <w:r w:rsidRPr="0046255C">
        <w:rPr>
          <w:rFonts w:eastAsia="宋体"/>
          <w:color w:val="000000"/>
        </w:rPr>
        <w:t>Fukuoka City, Fukuoka, Japan, May 20th - 24th, 2024</w:t>
      </w:r>
    </w:p>
    <w:p w14:paraId="44920370" w14:textId="77777777" w:rsidR="00190F5B" w:rsidRPr="002F204C" w:rsidRDefault="00190F5B" w:rsidP="00190F5B">
      <w:pPr>
        <w:spacing w:before="156" w:after="156"/>
        <w:rPr>
          <w:rFonts w:eastAsia="宋体" w:cs="Times New Roman"/>
        </w:rPr>
      </w:pPr>
    </w:p>
    <w:sectPr w:rsidR="00190F5B" w:rsidRPr="002F204C"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4BB66" w14:textId="77777777" w:rsidR="00152365" w:rsidRDefault="00152365" w:rsidP="008242C1">
      <w:pPr>
        <w:spacing w:before="120" w:after="120"/>
      </w:pPr>
      <w:r>
        <w:separator/>
      </w:r>
    </w:p>
    <w:p w14:paraId="4C8622E7" w14:textId="77777777" w:rsidR="00152365" w:rsidRDefault="00152365">
      <w:pPr>
        <w:spacing w:before="120" w:after="120"/>
      </w:pPr>
    </w:p>
  </w:endnote>
  <w:endnote w:type="continuationSeparator" w:id="0">
    <w:p w14:paraId="01998FDC" w14:textId="77777777" w:rsidR="00152365" w:rsidRDefault="00152365" w:rsidP="008242C1">
      <w:pPr>
        <w:spacing w:before="120" w:after="120"/>
      </w:pPr>
      <w:r>
        <w:continuationSeparator/>
      </w:r>
    </w:p>
    <w:p w14:paraId="7B309B19" w14:textId="77777777" w:rsidR="00152365" w:rsidRDefault="0015236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D5354C" w:rsidRDefault="00D5354C">
    <w:pPr>
      <w:pStyle w:val="a7"/>
      <w:spacing w:before="120" w:after="120"/>
    </w:pPr>
  </w:p>
  <w:p w14:paraId="4999AF2D" w14:textId="77777777" w:rsidR="00D5354C" w:rsidRDefault="00D535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4C505399" w:rsidR="00D5354C" w:rsidRPr="007B2F6F" w:rsidRDefault="00D5354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A0026" w:rsidRPr="008A0026">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D5354C" w:rsidRDefault="00D5354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269F1" w14:textId="77777777" w:rsidR="00152365" w:rsidRDefault="00152365" w:rsidP="008242C1">
      <w:pPr>
        <w:spacing w:before="120" w:after="120"/>
      </w:pPr>
      <w:r>
        <w:separator/>
      </w:r>
    </w:p>
    <w:p w14:paraId="0556FF9F" w14:textId="77777777" w:rsidR="00152365" w:rsidRDefault="00152365">
      <w:pPr>
        <w:spacing w:before="120" w:after="120"/>
      </w:pPr>
    </w:p>
  </w:footnote>
  <w:footnote w:type="continuationSeparator" w:id="0">
    <w:p w14:paraId="102CD561" w14:textId="77777777" w:rsidR="00152365" w:rsidRDefault="00152365" w:rsidP="008242C1">
      <w:pPr>
        <w:spacing w:before="120" w:after="120"/>
      </w:pPr>
      <w:r>
        <w:continuationSeparator/>
      </w:r>
    </w:p>
    <w:p w14:paraId="23029BC5" w14:textId="77777777" w:rsidR="00152365" w:rsidRDefault="0015236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D5354C" w:rsidRDefault="00D5354C">
    <w:pPr>
      <w:pStyle w:val="a5"/>
      <w:spacing w:before="120" w:after="120"/>
    </w:pPr>
  </w:p>
  <w:p w14:paraId="2AD5DB71" w14:textId="77777777" w:rsidR="00D5354C" w:rsidRDefault="00D535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D5354C" w:rsidRPr="007B2F6F" w:rsidRDefault="00D535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D5354C" w:rsidRDefault="00D5354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cs="Times New Roman" w:hint="eastAsia"/>
      </w:rPr>
    </w:lvl>
    <w:lvl w:ilvl="1" w:tplc="04090019">
      <w:start w:val="1"/>
      <w:numFmt w:val="upperLetter"/>
      <w:lvlText w:val="%2."/>
      <w:lvlJc w:val="left"/>
      <w:pPr>
        <w:ind w:left="800" w:hanging="400"/>
      </w:pPr>
      <w:rPr>
        <w:rFonts w:cs="Times New Roman"/>
      </w:rPr>
    </w:lvl>
    <w:lvl w:ilvl="2" w:tplc="0409001B">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4"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54556BD"/>
    <w:multiLevelType w:val="hybridMultilevel"/>
    <w:tmpl w:val="C9FE930A"/>
    <w:lvl w:ilvl="0" w:tplc="04090019">
      <w:start w:val="1"/>
      <w:numFmt w:val="upperLetter"/>
      <w:lvlText w:val="%1."/>
      <w:lvlJc w:val="left"/>
      <w:pPr>
        <w:ind w:left="840" w:hanging="440"/>
      </w:pPr>
      <w:rPr>
        <w:rFonts w:cs="Times New Roman"/>
      </w:rPr>
    </w:lvl>
    <w:lvl w:ilvl="1" w:tplc="04090019" w:tentative="1">
      <w:start w:val="1"/>
      <w:numFmt w:val="upperLetter"/>
      <w:lvlText w:val="%2."/>
      <w:lvlJc w:val="left"/>
      <w:pPr>
        <w:ind w:left="1280" w:hanging="440"/>
      </w:pPr>
      <w:rPr>
        <w:rFonts w:cs="Times New Roman"/>
      </w:rPr>
    </w:lvl>
    <w:lvl w:ilvl="2" w:tplc="0409001B" w:tentative="1">
      <w:start w:val="1"/>
      <w:numFmt w:val="lowerRoman"/>
      <w:lvlText w:val="%3."/>
      <w:lvlJc w:val="right"/>
      <w:pPr>
        <w:ind w:left="1720" w:hanging="440"/>
      </w:pPr>
      <w:rPr>
        <w:rFonts w:cs="Times New Roman"/>
      </w:rPr>
    </w:lvl>
    <w:lvl w:ilvl="3" w:tplc="0409000F" w:tentative="1">
      <w:start w:val="1"/>
      <w:numFmt w:val="decimal"/>
      <w:lvlText w:val="%4."/>
      <w:lvlJc w:val="left"/>
      <w:pPr>
        <w:ind w:left="2160" w:hanging="440"/>
      </w:pPr>
      <w:rPr>
        <w:rFonts w:cs="Times New Roman"/>
      </w:rPr>
    </w:lvl>
    <w:lvl w:ilvl="4" w:tplc="04090019" w:tentative="1">
      <w:start w:val="1"/>
      <w:numFmt w:val="upperLetter"/>
      <w:lvlText w:val="%5."/>
      <w:lvlJc w:val="left"/>
      <w:pPr>
        <w:ind w:left="2600" w:hanging="440"/>
      </w:pPr>
      <w:rPr>
        <w:rFonts w:cs="Times New Roman"/>
      </w:rPr>
    </w:lvl>
    <w:lvl w:ilvl="5" w:tplc="0409001B" w:tentative="1">
      <w:start w:val="1"/>
      <w:numFmt w:val="lowerRoman"/>
      <w:lvlText w:val="%6."/>
      <w:lvlJc w:val="right"/>
      <w:pPr>
        <w:ind w:left="3040" w:hanging="440"/>
      </w:pPr>
      <w:rPr>
        <w:rFonts w:cs="Times New Roman"/>
      </w:rPr>
    </w:lvl>
    <w:lvl w:ilvl="6" w:tplc="0409000F" w:tentative="1">
      <w:start w:val="1"/>
      <w:numFmt w:val="decimal"/>
      <w:lvlText w:val="%7."/>
      <w:lvlJc w:val="left"/>
      <w:pPr>
        <w:ind w:left="3480" w:hanging="440"/>
      </w:pPr>
      <w:rPr>
        <w:rFonts w:cs="Times New Roman"/>
      </w:rPr>
    </w:lvl>
    <w:lvl w:ilvl="7" w:tplc="04090019" w:tentative="1">
      <w:start w:val="1"/>
      <w:numFmt w:val="upperLetter"/>
      <w:lvlText w:val="%8."/>
      <w:lvlJc w:val="left"/>
      <w:pPr>
        <w:ind w:left="3920" w:hanging="440"/>
      </w:pPr>
      <w:rPr>
        <w:rFonts w:cs="Times New Roman"/>
      </w:rPr>
    </w:lvl>
    <w:lvl w:ilvl="8" w:tplc="0409001B" w:tentative="1">
      <w:start w:val="1"/>
      <w:numFmt w:val="lowerRoman"/>
      <w:lvlText w:val="%9."/>
      <w:lvlJc w:val="right"/>
      <w:pPr>
        <w:ind w:left="4360" w:hanging="440"/>
      </w:pPr>
      <w:rPr>
        <w:rFonts w:cs="Times New Roman"/>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1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5"/>
  </w:num>
  <w:num w:numId="4">
    <w:abstractNumId w:val="1"/>
  </w:num>
  <w:num w:numId="5">
    <w:abstractNumId w:val="14"/>
  </w:num>
  <w:num w:numId="6">
    <w:abstractNumId w:val="11"/>
  </w:num>
  <w:num w:numId="7">
    <w:abstractNumId w:val="7"/>
  </w:num>
  <w:num w:numId="8">
    <w:abstractNumId w:val="4"/>
  </w:num>
  <w:num w:numId="9">
    <w:abstractNumId w:val="9"/>
  </w:num>
  <w:num w:numId="10">
    <w:abstractNumId w:val="8"/>
  </w:num>
  <w:num w:numId="11">
    <w:abstractNumId w:val="3"/>
  </w:num>
  <w:num w:numId="12">
    <w:abstractNumId w:val="6"/>
  </w:num>
  <w:num w:numId="13">
    <w:abstractNumId w:val="12"/>
  </w:num>
  <w:num w:numId="14">
    <w:abstractNumId w:val="13"/>
  </w:num>
  <w:num w:numId="15">
    <w:abstractNumId w:val="2"/>
  </w:num>
  <w:num w:numId="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2304C"/>
    <w:rsid w:val="00025580"/>
    <w:rsid w:val="0003099E"/>
    <w:rsid w:val="0003252A"/>
    <w:rsid w:val="00032ACD"/>
    <w:rsid w:val="00033A0B"/>
    <w:rsid w:val="0004108A"/>
    <w:rsid w:val="00041A7E"/>
    <w:rsid w:val="000429F9"/>
    <w:rsid w:val="000461CD"/>
    <w:rsid w:val="00046C8B"/>
    <w:rsid w:val="000506E1"/>
    <w:rsid w:val="00053D93"/>
    <w:rsid w:val="00057AF9"/>
    <w:rsid w:val="00064184"/>
    <w:rsid w:val="00084D6A"/>
    <w:rsid w:val="0009270E"/>
    <w:rsid w:val="000D0749"/>
    <w:rsid w:val="000E1771"/>
    <w:rsid w:val="000E7F06"/>
    <w:rsid w:val="000F0101"/>
    <w:rsid w:val="000F19E4"/>
    <w:rsid w:val="000F7B33"/>
    <w:rsid w:val="000F7DB2"/>
    <w:rsid w:val="00103A82"/>
    <w:rsid w:val="001076AD"/>
    <w:rsid w:val="0012206D"/>
    <w:rsid w:val="001326A0"/>
    <w:rsid w:val="00134CA5"/>
    <w:rsid w:val="00136752"/>
    <w:rsid w:val="00144B84"/>
    <w:rsid w:val="00152365"/>
    <w:rsid w:val="00155056"/>
    <w:rsid w:val="00162838"/>
    <w:rsid w:val="00190F5B"/>
    <w:rsid w:val="00191666"/>
    <w:rsid w:val="001A09D1"/>
    <w:rsid w:val="001A6DB5"/>
    <w:rsid w:val="001B798E"/>
    <w:rsid w:val="001D08D8"/>
    <w:rsid w:val="001D1B3E"/>
    <w:rsid w:val="001E69D6"/>
    <w:rsid w:val="001F7741"/>
    <w:rsid w:val="001F7FD6"/>
    <w:rsid w:val="00207852"/>
    <w:rsid w:val="00210EA4"/>
    <w:rsid w:val="00213492"/>
    <w:rsid w:val="002209D4"/>
    <w:rsid w:val="002249B0"/>
    <w:rsid w:val="002417C5"/>
    <w:rsid w:val="00270A85"/>
    <w:rsid w:val="00277DC8"/>
    <w:rsid w:val="002805F2"/>
    <w:rsid w:val="0028188D"/>
    <w:rsid w:val="00285383"/>
    <w:rsid w:val="00294C5E"/>
    <w:rsid w:val="002A7F74"/>
    <w:rsid w:val="002B3F87"/>
    <w:rsid w:val="002B4403"/>
    <w:rsid w:val="002D5430"/>
    <w:rsid w:val="002D67EC"/>
    <w:rsid w:val="002F204C"/>
    <w:rsid w:val="002F7F82"/>
    <w:rsid w:val="00300A40"/>
    <w:rsid w:val="00300C17"/>
    <w:rsid w:val="00316810"/>
    <w:rsid w:val="00327C8B"/>
    <w:rsid w:val="0033549E"/>
    <w:rsid w:val="0033626F"/>
    <w:rsid w:val="00337CCE"/>
    <w:rsid w:val="00337FFC"/>
    <w:rsid w:val="00341B15"/>
    <w:rsid w:val="003645CD"/>
    <w:rsid w:val="0037135F"/>
    <w:rsid w:val="0037720A"/>
    <w:rsid w:val="003A4B68"/>
    <w:rsid w:val="003B5A00"/>
    <w:rsid w:val="003C3686"/>
    <w:rsid w:val="003D340A"/>
    <w:rsid w:val="003D3F44"/>
    <w:rsid w:val="003E1C7E"/>
    <w:rsid w:val="003E7CD9"/>
    <w:rsid w:val="003F15AF"/>
    <w:rsid w:val="003F54DD"/>
    <w:rsid w:val="0042057D"/>
    <w:rsid w:val="004222E1"/>
    <w:rsid w:val="00434C71"/>
    <w:rsid w:val="00440EFE"/>
    <w:rsid w:val="00442E1B"/>
    <w:rsid w:val="00444C9B"/>
    <w:rsid w:val="004528FB"/>
    <w:rsid w:val="00454393"/>
    <w:rsid w:val="004546D9"/>
    <w:rsid w:val="00464235"/>
    <w:rsid w:val="00467018"/>
    <w:rsid w:val="004672F7"/>
    <w:rsid w:val="004805A5"/>
    <w:rsid w:val="00490483"/>
    <w:rsid w:val="004B0FEA"/>
    <w:rsid w:val="004D2550"/>
    <w:rsid w:val="004D7FB6"/>
    <w:rsid w:val="004E239C"/>
    <w:rsid w:val="004E796A"/>
    <w:rsid w:val="00502287"/>
    <w:rsid w:val="0050672D"/>
    <w:rsid w:val="00523823"/>
    <w:rsid w:val="00523E42"/>
    <w:rsid w:val="005255B5"/>
    <w:rsid w:val="00535C83"/>
    <w:rsid w:val="005468B9"/>
    <w:rsid w:val="00547B8E"/>
    <w:rsid w:val="0055025C"/>
    <w:rsid w:val="0055485D"/>
    <w:rsid w:val="00560D5D"/>
    <w:rsid w:val="00567198"/>
    <w:rsid w:val="00567786"/>
    <w:rsid w:val="00581E8D"/>
    <w:rsid w:val="00584576"/>
    <w:rsid w:val="00591A4D"/>
    <w:rsid w:val="00592707"/>
    <w:rsid w:val="00594553"/>
    <w:rsid w:val="005965F9"/>
    <w:rsid w:val="00597C5E"/>
    <w:rsid w:val="005A1358"/>
    <w:rsid w:val="005B0022"/>
    <w:rsid w:val="005B17B3"/>
    <w:rsid w:val="005B31C3"/>
    <w:rsid w:val="005C3A15"/>
    <w:rsid w:val="005E60F1"/>
    <w:rsid w:val="005F7BEE"/>
    <w:rsid w:val="00605C73"/>
    <w:rsid w:val="00612DDA"/>
    <w:rsid w:val="00623A74"/>
    <w:rsid w:val="00625250"/>
    <w:rsid w:val="0062785A"/>
    <w:rsid w:val="0064645B"/>
    <w:rsid w:val="00653FE7"/>
    <w:rsid w:val="006805A9"/>
    <w:rsid w:val="006859BE"/>
    <w:rsid w:val="00692F92"/>
    <w:rsid w:val="00695743"/>
    <w:rsid w:val="00696833"/>
    <w:rsid w:val="006A0D77"/>
    <w:rsid w:val="006A3B3B"/>
    <w:rsid w:val="006A5CD8"/>
    <w:rsid w:val="006B01CC"/>
    <w:rsid w:val="006B2871"/>
    <w:rsid w:val="006C2725"/>
    <w:rsid w:val="006C3497"/>
    <w:rsid w:val="006C36DC"/>
    <w:rsid w:val="006C7860"/>
    <w:rsid w:val="006D03DA"/>
    <w:rsid w:val="006E6F9E"/>
    <w:rsid w:val="006F072D"/>
    <w:rsid w:val="006F0E28"/>
    <w:rsid w:val="007109E7"/>
    <w:rsid w:val="00717DFE"/>
    <w:rsid w:val="0072229E"/>
    <w:rsid w:val="00736D7D"/>
    <w:rsid w:val="00741BE6"/>
    <w:rsid w:val="00741D57"/>
    <w:rsid w:val="00763AED"/>
    <w:rsid w:val="007660F9"/>
    <w:rsid w:val="00772CC2"/>
    <w:rsid w:val="0078187B"/>
    <w:rsid w:val="00781894"/>
    <w:rsid w:val="007839DC"/>
    <w:rsid w:val="007A276D"/>
    <w:rsid w:val="007A4986"/>
    <w:rsid w:val="007B2F6F"/>
    <w:rsid w:val="007C006C"/>
    <w:rsid w:val="007D0EFA"/>
    <w:rsid w:val="007D4FCA"/>
    <w:rsid w:val="007E335B"/>
    <w:rsid w:val="007E7427"/>
    <w:rsid w:val="007F40C3"/>
    <w:rsid w:val="007F55C2"/>
    <w:rsid w:val="00800ACA"/>
    <w:rsid w:val="00800F66"/>
    <w:rsid w:val="008011D2"/>
    <w:rsid w:val="00816BD8"/>
    <w:rsid w:val="008242C1"/>
    <w:rsid w:val="008350FA"/>
    <w:rsid w:val="00840591"/>
    <w:rsid w:val="00880809"/>
    <w:rsid w:val="00883EFE"/>
    <w:rsid w:val="008A0026"/>
    <w:rsid w:val="008A4941"/>
    <w:rsid w:val="008A70B4"/>
    <w:rsid w:val="008B458D"/>
    <w:rsid w:val="008B6D85"/>
    <w:rsid w:val="008D3797"/>
    <w:rsid w:val="008D3B83"/>
    <w:rsid w:val="008E7CD5"/>
    <w:rsid w:val="008F3366"/>
    <w:rsid w:val="008F3CC2"/>
    <w:rsid w:val="008F7418"/>
    <w:rsid w:val="009101F4"/>
    <w:rsid w:val="0091056F"/>
    <w:rsid w:val="009144DE"/>
    <w:rsid w:val="00920513"/>
    <w:rsid w:val="009257C6"/>
    <w:rsid w:val="00927682"/>
    <w:rsid w:val="00942631"/>
    <w:rsid w:val="00943AF1"/>
    <w:rsid w:val="00947096"/>
    <w:rsid w:val="009508BA"/>
    <w:rsid w:val="00952FA1"/>
    <w:rsid w:val="00972F1B"/>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2789B"/>
    <w:rsid w:val="00A34BDA"/>
    <w:rsid w:val="00A4256A"/>
    <w:rsid w:val="00A51A17"/>
    <w:rsid w:val="00A56992"/>
    <w:rsid w:val="00A676B6"/>
    <w:rsid w:val="00A80F79"/>
    <w:rsid w:val="00A86824"/>
    <w:rsid w:val="00A87876"/>
    <w:rsid w:val="00A878B9"/>
    <w:rsid w:val="00A93C13"/>
    <w:rsid w:val="00A95C31"/>
    <w:rsid w:val="00A97B93"/>
    <w:rsid w:val="00AB1EC3"/>
    <w:rsid w:val="00AB7819"/>
    <w:rsid w:val="00AC7FB5"/>
    <w:rsid w:val="00AD20B1"/>
    <w:rsid w:val="00AD5CFA"/>
    <w:rsid w:val="00AD7FDE"/>
    <w:rsid w:val="00AE4DA3"/>
    <w:rsid w:val="00AE5AD8"/>
    <w:rsid w:val="00AF1002"/>
    <w:rsid w:val="00B02CC5"/>
    <w:rsid w:val="00B04397"/>
    <w:rsid w:val="00B21853"/>
    <w:rsid w:val="00B23553"/>
    <w:rsid w:val="00B23A64"/>
    <w:rsid w:val="00B24200"/>
    <w:rsid w:val="00B371E0"/>
    <w:rsid w:val="00B43E72"/>
    <w:rsid w:val="00B4733F"/>
    <w:rsid w:val="00B53F1B"/>
    <w:rsid w:val="00B62A96"/>
    <w:rsid w:val="00B66392"/>
    <w:rsid w:val="00B66B81"/>
    <w:rsid w:val="00B70598"/>
    <w:rsid w:val="00B848A6"/>
    <w:rsid w:val="00B8596E"/>
    <w:rsid w:val="00B97B6B"/>
    <w:rsid w:val="00BA0475"/>
    <w:rsid w:val="00BA18EF"/>
    <w:rsid w:val="00BA75F2"/>
    <w:rsid w:val="00BB07AC"/>
    <w:rsid w:val="00BC2A41"/>
    <w:rsid w:val="00BC6942"/>
    <w:rsid w:val="00BE1869"/>
    <w:rsid w:val="00BE35FA"/>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728CE"/>
    <w:rsid w:val="00C802A2"/>
    <w:rsid w:val="00C830C3"/>
    <w:rsid w:val="00C927FD"/>
    <w:rsid w:val="00C97850"/>
    <w:rsid w:val="00CA79F1"/>
    <w:rsid w:val="00CA7BC2"/>
    <w:rsid w:val="00CC1AE8"/>
    <w:rsid w:val="00CC5FE1"/>
    <w:rsid w:val="00CD1A6E"/>
    <w:rsid w:val="00CD37C6"/>
    <w:rsid w:val="00CE7E6E"/>
    <w:rsid w:val="00CF7334"/>
    <w:rsid w:val="00D02DE7"/>
    <w:rsid w:val="00D04F3B"/>
    <w:rsid w:val="00D12F2F"/>
    <w:rsid w:val="00D47E89"/>
    <w:rsid w:val="00D5224C"/>
    <w:rsid w:val="00D5354C"/>
    <w:rsid w:val="00D54025"/>
    <w:rsid w:val="00D66A16"/>
    <w:rsid w:val="00D66D56"/>
    <w:rsid w:val="00D70F77"/>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28AB"/>
    <w:rsid w:val="00E37902"/>
    <w:rsid w:val="00E40118"/>
    <w:rsid w:val="00E40B22"/>
    <w:rsid w:val="00E458DA"/>
    <w:rsid w:val="00E57D0D"/>
    <w:rsid w:val="00E6061C"/>
    <w:rsid w:val="00E715D1"/>
    <w:rsid w:val="00E7665A"/>
    <w:rsid w:val="00E87760"/>
    <w:rsid w:val="00E90735"/>
    <w:rsid w:val="00E90C47"/>
    <w:rsid w:val="00E91240"/>
    <w:rsid w:val="00E91727"/>
    <w:rsid w:val="00EA0F7D"/>
    <w:rsid w:val="00EA26B1"/>
    <w:rsid w:val="00EB25FF"/>
    <w:rsid w:val="00EC2190"/>
    <w:rsid w:val="00ED2821"/>
    <w:rsid w:val="00EF2278"/>
    <w:rsid w:val="00EF5D08"/>
    <w:rsid w:val="00EF6F5E"/>
    <w:rsid w:val="00EF7D85"/>
    <w:rsid w:val="00F00F28"/>
    <w:rsid w:val="00F02F9D"/>
    <w:rsid w:val="00F030D3"/>
    <w:rsid w:val="00F123E7"/>
    <w:rsid w:val="00F24B59"/>
    <w:rsid w:val="00F34510"/>
    <w:rsid w:val="00F35933"/>
    <w:rsid w:val="00F40375"/>
    <w:rsid w:val="00F405F3"/>
    <w:rsid w:val="00F444FD"/>
    <w:rsid w:val="00F50F15"/>
    <w:rsid w:val="00F519A5"/>
    <w:rsid w:val="00F51E0B"/>
    <w:rsid w:val="00F54E43"/>
    <w:rsid w:val="00F709EF"/>
    <w:rsid w:val="00F8221D"/>
    <w:rsid w:val="00F84086"/>
    <w:rsid w:val="00F914D8"/>
    <w:rsid w:val="00F94476"/>
    <w:rsid w:val="00F97140"/>
    <w:rsid w:val="00F97728"/>
    <w:rsid w:val="00FA6227"/>
    <w:rsid w:val="00FB583E"/>
    <w:rsid w:val="00FB6590"/>
    <w:rsid w:val="00FB7CA3"/>
    <w:rsid w:val="00FC5960"/>
    <w:rsid w:val="00FD394B"/>
    <w:rsid w:val="00FE2E73"/>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54C"/>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목록 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34"/>
    <w:qFormat/>
    <w:locked/>
    <w:rsid w:val="00E328AB"/>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15B0B-F181-48B7-805E-9016623A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4</cp:revision>
  <dcterms:created xsi:type="dcterms:W3CDTF">2024-11-07T06:15:00Z</dcterms:created>
  <dcterms:modified xsi:type="dcterms:W3CDTF">2024-11-07T11:15:00Z</dcterms:modified>
</cp:coreProperties>
</file>